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919B2B" w14:textId="77777777" w:rsidR="00695321" w:rsidRDefault="00695321" w:rsidP="00695321">
      <w:pPr>
        <w:jc w:val="center"/>
      </w:pPr>
    </w:p>
    <w:p w14:paraId="48FA70A6" w14:textId="77777777" w:rsidR="00695321" w:rsidRDefault="00695321" w:rsidP="00695321">
      <w:pPr>
        <w:jc w:val="center"/>
      </w:pPr>
    </w:p>
    <w:p w14:paraId="4AC07AB4" w14:textId="77777777" w:rsidR="00695321" w:rsidRDefault="00695321" w:rsidP="00695321">
      <w:pPr>
        <w:jc w:val="center"/>
      </w:pPr>
    </w:p>
    <w:p w14:paraId="55302288" w14:textId="77777777" w:rsidR="00695321" w:rsidRDefault="00695321" w:rsidP="00695321">
      <w:pPr>
        <w:jc w:val="center"/>
      </w:pPr>
    </w:p>
    <w:p w14:paraId="32A99EC3" w14:textId="77777777" w:rsidR="00695321" w:rsidRDefault="00695321" w:rsidP="00695321">
      <w:pPr>
        <w:jc w:val="center"/>
      </w:pPr>
    </w:p>
    <w:p w14:paraId="303C7323" w14:textId="77777777" w:rsidR="00695321" w:rsidRDefault="00695321" w:rsidP="00695321">
      <w:pPr>
        <w:jc w:val="center"/>
      </w:pPr>
    </w:p>
    <w:p w14:paraId="1A19C675" w14:textId="77777777" w:rsidR="00695321" w:rsidRDefault="00695321" w:rsidP="00695321">
      <w:pPr>
        <w:jc w:val="center"/>
      </w:pPr>
    </w:p>
    <w:p w14:paraId="69DF2794" w14:textId="77777777" w:rsidR="00695321" w:rsidRDefault="00695321" w:rsidP="00695321">
      <w:pPr>
        <w:jc w:val="center"/>
      </w:pPr>
    </w:p>
    <w:p w14:paraId="30FE57FF" w14:textId="77777777" w:rsidR="00695321" w:rsidRDefault="00695321" w:rsidP="00695321">
      <w:pPr>
        <w:jc w:val="center"/>
      </w:pPr>
    </w:p>
    <w:p w14:paraId="28829573" w14:textId="77777777" w:rsidR="00695321" w:rsidRDefault="00695321" w:rsidP="00695321">
      <w:pPr>
        <w:jc w:val="center"/>
      </w:pPr>
    </w:p>
    <w:p w14:paraId="34AC1F04" w14:textId="77777777" w:rsidR="00695321" w:rsidRDefault="00695321" w:rsidP="00695321">
      <w:pPr>
        <w:jc w:val="center"/>
      </w:pPr>
    </w:p>
    <w:p w14:paraId="4A2EA5CF" w14:textId="77777777" w:rsidR="00695321" w:rsidRDefault="00695321" w:rsidP="00695321">
      <w:pPr>
        <w:jc w:val="center"/>
      </w:pPr>
    </w:p>
    <w:p w14:paraId="7A9BC95E" w14:textId="77777777" w:rsidR="00695321" w:rsidRDefault="00695321" w:rsidP="00695321">
      <w:pPr>
        <w:jc w:val="center"/>
      </w:pPr>
    </w:p>
    <w:p w14:paraId="45890CD1" w14:textId="77777777" w:rsidR="007B3823" w:rsidRDefault="00EA4DB4" w:rsidP="00695321">
      <w:pPr>
        <w:jc w:val="center"/>
      </w:pPr>
      <w:r>
        <w:t xml:space="preserve">Insanity </w:t>
      </w:r>
      <w:r w:rsidR="00695321">
        <w:t xml:space="preserve">Definition and Defense in </w:t>
      </w:r>
      <w:r>
        <w:t xml:space="preserve">Florida </w:t>
      </w:r>
      <w:r w:rsidR="00695321">
        <w:t>State Law</w:t>
      </w:r>
    </w:p>
    <w:p w14:paraId="35BD7688" w14:textId="77777777" w:rsidR="00695321" w:rsidRDefault="00EA4DB4" w:rsidP="00695321">
      <w:pPr>
        <w:jc w:val="center"/>
      </w:pPr>
      <w:r>
        <w:t>Name</w:t>
      </w:r>
    </w:p>
    <w:p w14:paraId="4079199F" w14:textId="77777777" w:rsidR="00695321" w:rsidRDefault="00EA4DB4" w:rsidP="00695321">
      <w:pPr>
        <w:jc w:val="center"/>
      </w:pPr>
      <w:r>
        <w:t>Institution</w:t>
      </w:r>
    </w:p>
    <w:p w14:paraId="00D8B6EB" w14:textId="77777777" w:rsidR="00695321" w:rsidRDefault="00695321" w:rsidP="00695321">
      <w:pPr>
        <w:jc w:val="center"/>
      </w:pPr>
    </w:p>
    <w:p w14:paraId="14EDF3CC" w14:textId="77777777" w:rsidR="00695321" w:rsidRDefault="00695321" w:rsidP="00695321">
      <w:pPr>
        <w:jc w:val="center"/>
      </w:pPr>
    </w:p>
    <w:p w14:paraId="07AE82D9" w14:textId="77777777" w:rsidR="00695321" w:rsidRDefault="00695321" w:rsidP="00695321">
      <w:pPr>
        <w:jc w:val="center"/>
      </w:pPr>
    </w:p>
    <w:p w14:paraId="4CDE847A" w14:textId="77777777" w:rsidR="00695321" w:rsidRDefault="00695321" w:rsidP="00695321">
      <w:pPr>
        <w:jc w:val="center"/>
      </w:pPr>
    </w:p>
    <w:p w14:paraId="0F8D2303" w14:textId="77777777" w:rsidR="00695321" w:rsidRDefault="00695321" w:rsidP="00695321">
      <w:pPr>
        <w:jc w:val="center"/>
      </w:pPr>
    </w:p>
    <w:p w14:paraId="3484EE6D" w14:textId="77777777" w:rsidR="00695321" w:rsidRDefault="00695321" w:rsidP="00695321">
      <w:pPr>
        <w:jc w:val="center"/>
      </w:pPr>
    </w:p>
    <w:p w14:paraId="6ABB983F" w14:textId="77777777" w:rsidR="00695321" w:rsidRDefault="00695321" w:rsidP="00695321">
      <w:pPr>
        <w:jc w:val="center"/>
      </w:pPr>
    </w:p>
    <w:p w14:paraId="39CCA21F" w14:textId="77777777" w:rsidR="00695321" w:rsidRDefault="00695321" w:rsidP="00695321">
      <w:pPr>
        <w:jc w:val="center"/>
      </w:pPr>
    </w:p>
    <w:p w14:paraId="7A74550D" w14:textId="77777777" w:rsidR="00695321" w:rsidRDefault="00695321" w:rsidP="00695321">
      <w:pPr>
        <w:jc w:val="center"/>
      </w:pPr>
    </w:p>
    <w:p w14:paraId="5BEFD319" w14:textId="77777777" w:rsidR="00695321" w:rsidRDefault="00695321" w:rsidP="00695321">
      <w:pPr>
        <w:jc w:val="center"/>
      </w:pPr>
    </w:p>
    <w:p w14:paraId="1A825E32" w14:textId="77777777" w:rsidR="00695321" w:rsidRDefault="00695321" w:rsidP="00695321">
      <w:pPr>
        <w:jc w:val="center"/>
      </w:pPr>
    </w:p>
    <w:p w14:paraId="16645E29" w14:textId="77777777" w:rsidR="00695321" w:rsidRDefault="00695321" w:rsidP="00695321">
      <w:pPr>
        <w:jc w:val="center"/>
      </w:pPr>
    </w:p>
    <w:p w14:paraId="237D1500" w14:textId="77777777" w:rsidR="007B3823" w:rsidRPr="007B3823" w:rsidRDefault="00EA4DB4" w:rsidP="00695321">
      <w:pPr>
        <w:spacing w:line="480" w:lineRule="auto"/>
        <w:ind w:firstLine="720"/>
        <w:jc w:val="both"/>
      </w:pPr>
      <w:r w:rsidRPr="007B3823">
        <w:lastRenderedPageBreak/>
        <w:t xml:space="preserve">1. What tests are used to determine legal sanity?  </w:t>
      </w:r>
    </w:p>
    <w:p w14:paraId="109B6D21" w14:textId="1832B696" w:rsidR="00FD3C40" w:rsidRDefault="00EA4DB4" w:rsidP="00695321">
      <w:pPr>
        <w:spacing w:line="480" w:lineRule="auto"/>
        <w:ind w:firstLine="720"/>
        <w:jc w:val="both"/>
      </w:pPr>
      <w:r>
        <w:t xml:space="preserve">The definition of insanity varies </w:t>
      </w:r>
      <w:r w:rsidR="00F4324B">
        <w:t>across</w:t>
      </w:r>
      <w:r>
        <w:t xml:space="preserve"> different states because each state has a different threshold under which they </w:t>
      </w:r>
      <w:r w:rsidR="00F4324B">
        <w:t>ca</w:t>
      </w:r>
      <w:r>
        <w:t xml:space="preserve">n determine whether the actions and the wellbeing of an </w:t>
      </w:r>
      <w:r w:rsidR="00F4324B">
        <w:t>individual can</w:t>
      </w:r>
      <w:r>
        <w:t xml:space="preserve"> </w:t>
      </w:r>
      <w:r w:rsidRPr="00B50E73">
        <w:rPr>
          <w:noProof/>
        </w:rPr>
        <w:t>be considered</w:t>
      </w:r>
      <w:r>
        <w:t xml:space="preserve"> as insanity. </w:t>
      </w:r>
      <w:r w:rsidR="00F4324B">
        <w:t>Therefore,</w:t>
      </w:r>
      <w:r>
        <w:t xml:space="preserve"> this discussion will provide</w:t>
      </w:r>
      <w:r w:rsidR="00B50E73">
        <w:t xml:space="preserve"> a</w:t>
      </w:r>
      <w:r>
        <w:t xml:space="preserve"> focus on the state of Florida in understanding the definition of </w:t>
      </w:r>
      <w:r w:rsidR="00F4324B">
        <w:t>insanity and</w:t>
      </w:r>
      <w:r>
        <w:t xml:space="preserve"> the underlying threshold. Under the Florida statute </w:t>
      </w:r>
      <w:r w:rsidR="00F4324B">
        <w:t>section 775.027</w:t>
      </w:r>
      <w:r>
        <w:t xml:space="preserve"> (1</w:t>
      </w:r>
      <w:r w:rsidR="00F4324B">
        <w:t>) (</w:t>
      </w:r>
      <w:r w:rsidR="001672FF">
        <w:t>a) (b)</w:t>
      </w:r>
      <w:r>
        <w:t xml:space="preserve">, insanity </w:t>
      </w:r>
      <w:r w:rsidRPr="00B50E73">
        <w:rPr>
          <w:noProof/>
        </w:rPr>
        <w:t>is established</w:t>
      </w:r>
      <w:r>
        <w:t xml:space="preserve"> when an individual has a mental infirmity, disease or defect that is confirmed by a highly qualified healthcare professional whose decision can </w:t>
      </w:r>
      <w:r w:rsidRPr="00B50E73">
        <w:rPr>
          <w:noProof/>
        </w:rPr>
        <w:t>be considered</w:t>
      </w:r>
      <w:r>
        <w:t xml:space="preserve">. Thus because of the identified </w:t>
      </w:r>
      <w:r w:rsidR="00F4324B">
        <w:t>condition an</w:t>
      </w:r>
      <w:r>
        <w:t xml:space="preserve"> individual acts without knowing its consequence because the </w:t>
      </w:r>
      <w:r w:rsidRPr="00B50E73">
        <w:rPr>
          <w:noProof/>
        </w:rPr>
        <w:t>condition</w:t>
      </w:r>
      <w:r>
        <w:t xml:space="preserve"> has affected an individual's normal thought process. </w:t>
      </w:r>
    </w:p>
    <w:p w14:paraId="4436BC3E" w14:textId="77777777" w:rsidR="007B3823" w:rsidRPr="007B3823" w:rsidRDefault="00EA4DB4" w:rsidP="00695321">
      <w:pPr>
        <w:spacing w:line="480" w:lineRule="auto"/>
        <w:ind w:firstLine="720"/>
        <w:jc w:val="both"/>
      </w:pPr>
      <w:r w:rsidRPr="007B3823">
        <w:t>2. Is the defendant presumed to be sane until proven otherwise? </w:t>
      </w:r>
    </w:p>
    <w:p w14:paraId="02E075C3" w14:textId="27DF3DEE" w:rsidR="001672FF" w:rsidRDefault="00B50E73" w:rsidP="00695321">
      <w:pPr>
        <w:spacing w:line="480" w:lineRule="auto"/>
        <w:ind w:firstLine="720"/>
        <w:jc w:val="both"/>
      </w:pPr>
      <w:r>
        <w:t xml:space="preserve">In Florida statute </w:t>
      </w:r>
      <w:r w:rsidRPr="00B50E73">
        <w:rPr>
          <w:noProof/>
        </w:rPr>
        <w:t>under</w:t>
      </w:r>
      <w:r w:rsidR="00EA4DB4" w:rsidRPr="00B50E73">
        <w:rPr>
          <w:noProof/>
        </w:rPr>
        <w:t xml:space="preserve"> affirmative</w:t>
      </w:r>
      <w:r w:rsidR="00EA4DB4">
        <w:t xml:space="preserve"> defense </w:t>
      </w:r>
      <w:r w:rsidR="00EA4DB4" w:rsidRPr="001672FF">
        <w:t>775.027 (1</w:t>
      </w:r>
      <w:r w:rsidR="00EA4DB4">
        <w:t xml:space="preserve">), all individuals are presumed to be sane until proven otherwise by a highly </w:t>
      </w:r>
      <w:r w:rsidR="00F4324B">
        <w:t>competent healthcare</w:t>
      </w:r>
      <w:r w:rsidR="00EA4DB4">
        <w:t xml:space="preserve"> provider whose decision is binding after </w:t>
      </w:r>
      <w:r w:rsidR="00F4324B">
        <w:t>assessing an</w:t>
      </w:r>
      <w:r w:rsidR="00EA4DB4">
        <w:t xml:space="preserve"> individual.  The statute also considers that the </w:t>
      </w:r>
      <w:r w:rsidR="00F4324B">
        <w:t>presence of</w:t>
      </w:r>
      <w:r w:rsidR="00EA4DB4">
        <w:t xml:space="preserve"> mental infirmity, </w:t>
      </w:r>
      <w:r w:rsidR="00F4324B">
        <w:t>disease or</w:t>
      </w:r>
      <w:r w:rsidR="00EA4DB4">
        <w:t xml:space="preserve"> defect does not necessarily constitute </w:t>
      </w:r>
      <w:r w:rsidR="00F4324B">
        <w:t>to a</w:t>
      </w:r>
      <w:r w:rsidR="00EA4DB4">
        <w:t xml:space="preserve"> defense of insanity. The condition must </w:t>
      </w:r>
      <w:r w:rsidR="00EA4DB4" w:rsidRPr="00B50E73">
        <w:rPr>
          <w:noProof/>
        </w:rPr>
        <w:t>be linked</w:t>
      </w:r>
      <w:r w:rsidR="00EA4DB4">
        <w:t xml:space="preserve"> to an action that has been </w:t>
      </w:r>
      <w:r w:rsidR="00F4324B">
        <w:t>committed</w:t>
      </w:r>
      <w:r w:rsidR="00EA4DB4">
        <w:t xml:space="preserve"> by a defendant with a critical focus on an accurate determination regarding the approach that needs to </w:t>
      </w:r>
      <w:r w:rsidR="00EA4DB4" w:rsidRPr="00B50E73">
        <w:rPr>
          <w:noProof/>
        </w:rPr>
        <w:t>be considered</w:t>
      </w:r>
      <w:r w:rsidR="00EA4DB4">
        <w:t xml:space="preserve"> in creating an understanding that it is the condition which influences the defendant to commit the perceive action without knowing the </w:t>
      </w:r>
      <w:r w:rsidR="00F4324B">
        <w:t>consequences</w:t>
      </w:r>
      <w:r w:rsidR="00EA4DB4">
        <w:t xml:space="preserve"> of the </w:t>
      </w:r>
      <w:r w:rsidR="00EA4DB4" w:rsidRPr="00B50E73">
        <w:rPr>
          <w:noProof/>
        </w:rPr>
        <w:t>action</w:t>
      </w:r>
      <w:r w:rsidR="00EA4DB4">
        <w:t xml:space="preserve">. </w:t>
      </w:r>
    </w:p>
    <w:p w14:paraId="26B54FA9" w14:textId="77777777" w:rsidR="00B50E73" w:rsidRDefault="00B50E73" w:rsidP="00695321">
      <w:pPr>
        <w:spacing w:line="480" w:lineRule="auto"/>
        <w:ind w:firstLine="720"/>
        <w:jc w:val="both"/>
      </w:pPr>
    </w:p>
    <w:p w14:paraId="14BDC2CA" w14:textId="77777777" w:rsidR="00B50E73" w:rsidRDefault="00B50E73" w:rsidP="00695321">
      <w:pPr>
        <w:spacing w:line="480" w:lineRule="auto"/>
        <w:ind w:firstLine="720"/>
        <w:jc w:val="both"/>
      </w:pPr>
    </w:p>
    <w:p w14:paraId="19948091" w14:textId="77777777" w:rsidR="007B3823" w:rsidRPr="007B3823" w:rsidRDefault="00EA4DB4" w:rsidP="00695321">
      <w:pPr>
        <w:spacing w:line="480" w:lineRule="auto"/>
        <w:ind w:firstLine="720"/>
        <w:jc w:val="both"/>
      </w:pPr>
      <w:r w:rsidRPr="007B3823">
        <w:lastRenderedPageBreak/>
        <w:t>3. Does the burden of proof for the defense of insanity lie with the defense or prosecution? </w:t>
      </w:r>
    </w:p>
    <w:p w14:paraId="7114F4AB" w14:textId="77777777" w:rsidR="00D46F6D" w:rsidRDefault="00EA4DB4" w:rsidP="00695321">
      <w:pPr>
        <w:spacing w:line="480" w:lineRule="auto"/>
        <w:ind w:firstLine="720"/>
        <w:jc w:val="both"/>
      </w:pPr>
      <w:r>
        <w:t xml:space="preserve">The defendant has the burden of proving the defense of </w:t>
      </w:r>
      <w:r w:rsidR="00F4324B">
        <w:t>insanity at</w:t>
      </w:r>
      <w:r>
        <w:t xml:space="preserve"> the time of a given incidence by providing clear </w:t>
      </w:r>
      <w:r w:rsidR="00F4324B">
        <w:t>evidence. The</w:t>
      </w:r>
      <w:r>
        <w:t xml:space="preserve"> </w:t>
      </w:r>
      <w:r w:rsidRPr="00B50E73">
        <w:rPr>
          <w:noProof/>
        </w:rPr>
        <w:t>defense</w:t>
      </w:r>
      <w:r>
        <w:t xml:space="preserve"> of insanity is an action that is invoked by the </w:t>
      </w:r>
      <w:r w:rsidRPr="00B50E73">
        <w:rPr>
          <w:noProof/>
        </w:rPr>
        <w:t>defense</w:t>
      </w:r>
      <w:r>
        <w:t xml:space="preserve"> because they believe that it is the underlying </w:t>
      </w:r>
      <w:r w:rsidR="00F4324B">
        <w:t>condition, which</w:t>
      </w:r>
      <w:r>
        <w:t xml:space="preserve"> </w:t>
      </w:r>
      <w:r w:rsidR="00F4324B">
        <w:t>influenced</w:t>
      </w:r>
      <w:r>
        <w:t xml:space="preserve"> the </w:t>
      </w:r>
      <w:r w:rsidR="00F4324B">
        <w:t>decision to</w:t>
      </w:r>
      <w:r>
        <w:t xml:space="preserve"> commit a crime. The </w:t>
      </w:r>
      <w:r w:rsidR="00F4324B">
        <w:t>defendant</w:t>
      </w:r>
      <w:r>
        <w:t xml:space="preserve"> must clearly show the link between the medical infirmity, disease or defect with the crime committed. </w:t>
      </w:r>
      <w:r w:rsidR="00F4324B">
        <w:t>The</w:t>
      </w:r>
      <w:r>
        <w:t xml:space="preserve"> </w:t>
      </w:r>
      <w:r w:rsidRPr="00B50E73">
        <w:rPr>
          <w:noProof/>
        </w:rPr>
        <w:t>link</w:t>
      </w:r>
      <w:r>
        <w:t xml:space="preserve">, in this case, can only be established through the </w:t>
      </w:r>
      <w:r w:rsidR="00F4324B">
        <w:t>assessment</w:t>
      </w:r>
      <w:r>
        <w:t xml:space="preserve"> of the behavior and mental status of a defendant by </w:t>
      </w:r>
      <w:r w:rsidR="00065AD8">
        <w:t xml:space="preserve">forensic investigators. The evidence that </w:t>
      </w:r>
      <w:r w:rsidR="00065AD8" w:rsidRPr="00B50E73">
        <w:rPr>
          <w:noProof/>
        </w:rPr>
        <w:t>is based</w:t>
      </w:r>
      <w:r w:rsidR="00065AD8">
        <w:t xml:space="preserve"> on the evaluation of the defendant </w:t>
      </w:r>
      <w:r w:rsidR="00F4324B">
        <w:t>has</w:t>
      </w:r>
      <w:r w:rsidR="00065AD8">
        <w:t xml:space="preserve"> a strong bearing on the case on whether it would be enough to convince the court </w:t>
      </w:r>
      <w:r w:rsidR="00F4324B">
        <w:t>to consider</w:t>
      </w:r>
      <w:r w:rsidR="00065AD8">
        <w:t xml:space="preserve"> an insanity defense. The period that </w:t>
      </w:r>
      <w:r w:rsidR="00065AD8" w:rsidRPr="00B50E73">
        <w:rPr>
          <w:noProof/>
        </w:rPr>
        <w:t>is regarded</w:t>
      </w:r>
      <w:r w:rsidR="00065AD8">
        <w:t xml:space="preserve"> as in this case </w:t>
      </w:r>
      <w:r w:rsidR="00F4324B">
        <w:t>is at</w:t>
      </w:r>
      <w:r w:rsidR="00065AD8">
        <w:t xml:space="preserve"> the time of the action since it is only through an assessment of the defendant’s mental wellbeing at the time of the crime that can provide a strong focus on the </w:t>
      </w:r>
      <w:r w:rsidR="00F4324B">
        <w:t>defense that</w:t>
      </w:r>
      <w:r w:rsidR="00065AD8">
        <w:t xml:space="preserve"> is </w:t>
      </w:r>
      <w:r w:rsidR="00F4324B" w:rsidRPr="00B50E73">
        <w:rPr>
          <w:noProof/>
        </w:rPr>
        <w:t>being developed</w:t>
      </w:r>
      <w:r w:rsidR="00695321">
        <w:t xml:space="preserve"> (Chemerinsky, </w:t>
      </w:r>
      <w:r w:rsidR="00695321" w:rsidRPr="00695321">
        <w:t>2016).</w:t>
      </w:r>
    </w:p>
    <w:p w14:paraId="31D1D150" w14:textId="77777777" w:rsidR="007B3823" w:rsidRPr="007B3823" w:rsidRDefault="00EA4DB4" w:rsidP="00695321">
      <w:pPr>
        <w:spacing w:line="480" w:lineRule="auto"/>
        <w:ind w:firstLine="720"/>
        <w:jc w:val="both"/>
      </w:pPr>
      <w:r w:rsidRPr="007B3823">
        <w:t xml:space="preserve">4. If legal insanity </w:t>
      </w:r>
      <w:r w:rsidRPr="00B50E73">
        <w:rPr>
          <w:noProof/>
        </w:rPr>
        <w:t>is proved</w:t>
      </w:r>
      <w:r w:rsidRPr="007B3823">
        <w:t xml:space="preserve">, what verdict </w:t>
      </w:r>
      <w:r w:rsidRPr="00B50E73">
        <w:rPr>
          <w:noProof/>
        </w:rPr>
        <w:t>is used</w:t>
      </w:r>
      <w:r w:rsidRPr="007B3823">
        <w:t>, NGRI or GBI? </w:t>
      </w:r>
    </w:p>
    <w:p w14:paraId="5957C2A0" w14:textId="22FD3AA5" w:rsidR="00695321" w:rsidRDefault="00EA4DB4" w:rsidP="00695321">
      <w:pPr>
        <w:spacing w:line="480" w:lineRule="auto"/>
        <w:ind w:firstLine="720"/>
        <w:jc w:val="both"/>
      </w:pPr>
      <w:r>
        <w:t xml:space="preserve">The </w:t>
      </w:r>
      <w:r w:rsidR="007B3823">
        <w:t>Florida</w:t>
      </w:r>
      <w:r w:rsidR="00B50E73">
        <w:t xml:space="preserve"> </w:t>
      </w:r>
      <w:r w:rsidR="00B50E73" w:rsidRPr="00B50E73">
        <w:rPr>
          <w:noProof/>
        </w:rPr>
        <w:t>state</w:t>
      </w:r>
      <w:r w:rsidRPr="00B50E73">
        <w:rPr>
          <w:noProof/>
        </w:rPr>
        <w:t xml:space="preserve"> allow</w:t>
      </w:r>
      <w:r w:rsidR="00B50E73" w:rsidRPr="00B50E73">
        <w:rPr>
          <w:noProof/>
        </w:rPr>
        <w:t>s</w:t>
      </w:r>
      <w:r>
        <w:t xml:space="preserve"> criminal defendants </w:t>
      </w:r>
      <w:r w:rsidR="00F4324B">
        <w:t>to invoke</w:t>
      </w:r>
      <w:r>
        <w:t xml:space="preserve"> the not guilty </w:t>
      </w:r>
      <w:r w:rsidR="00F4324B">
        <w:t>because of</w:t>
      </w:r>
      <w:r>
        <w:t xml:space="preserve"> insanity. Therefore if a defendant </w:t>
      </w:r>
      <w:r w:rsidR="007B3823">
        <w:t>is found</w:t>
      </w:r>
      <w:r>
        <w:t xml:space="preserve"> to be legally </w:t>
      </w:r>
      <w:r w:rsidR="007B3823">
        <w:t xml:space="preserve">insane and its provide beyond a reasonable doubt by the defense, the court applies Not Guilty Because of Insanity. </w:t>
      </w:r>
      <w:r w:rsidR="00F4324B">
        <w:t>However,</w:t>
      </w:r>
      <w:r w:rsidR="00B50E73">
        <w:t xml:space="preserve"> it is </w:t>
      </w:r>
      <w:r w:rsidR="007B3823" w:rsidRPr="00B50E73">
        <w:rPr>
          <w:noProof/>
        </w:rPr>
        <w:t>important</w:t>
      </w:r>
      <w:r w:rsidR="00B50E73">
        <w:t xml:space="preserve"> </w:t>
      </w:r>
      <w:r w:rsidR="007B3823">
        <w:t>that the court considers such a perso</w:t>
      </w:r>
      <w:r w:rsidR="00B50E73">
        <w:t>n, a threat to the society</w:t>
      </w:r>
      <w:r w:rsidR="00B50E73">
        <w:rPr>
          <w:noProof/>
        </w:rPr>
        <w:t>. T</w:t>
      </w:r>
      <w:r w:rsidR="00B50E73" w:rsidRPr="00B50E73">
        <w:rPr>
          <w:noProof/>
        </w:rPr>
        <w:t>herefore</w:t>
      </w:r>
      <w:r w:rsidR="00B50E73">
        <w:t xml:space="preserve"> the person</w:t>
      </w:r>
      <w:r w:rsidR="007B3823">
        <w:t xml:space="preserve"> has to </w:t>
      </w:r>
      <w:r w:rsidR="00F4324B">
        <w:t>undergo treatment</w:t>
      </w:r>
      <w:r w:rsidR="007B3823">
        <w:t xml:space="preserve"> at a mental hospital or a specialized healthcare institution based on the condition of the defendant for a </w:t>
      </w:r>
      <w:r w:rsidR="00B50E73">
        <w:t>period.</w:t>
      </w:r>
      <w:r w:rsidR="00F4324B">
        <w:t xml:space="preserve"> </w:t>
      </w:r>
      <w:r w:rsidR="00B50E73">
        <w:rPr>
          <w:noProof/>
        </w:rPr>
        <w:t>The period</w:t>
      </w:r>
      <w:r w:rsidR="007B3823">
        <w:t xml:space="preserve"> may exceed the </w:t>
      </w:r>
      <w:r w:rsidR="00F4324B">
        <w:t>prison sentence</w:t>
      </w:r>
      <w:r w:rsidR="007B3823">
        <w:t xml:space="preserve"> the defendant was facing </w:t>
      </w:r>
      <w:r>
        <w:t xml:space="preserve">so that they can recover fully (Waldron, </w:t>
      </w:r>
      <w:r w:rsidRPr="00695321">
        <w:t>2017).</w:t>
      </w:r>
      <w:bookmarkStart w:id="0" w:name="_GoBack"/>
      <w:bookmarkEnd w:id="0"/>
    </w:p>
    <w:p w14:paraId="4FDE9063" w14:textId="77777777" w:rsidR="00065AD8" w:rsidRDefault="00EA4DB4" w:rsidP="00695321">
      <w:pPr>
        <w:spacing w:line="480" w:lineRule="auto"/>
        <w:ind w:firstLine="720"/>
        <w:jc w:val="both"/>
      </w:pPr>
      <w:r>
        <w:lastRenderedPageBreak/>
        <w:t xml:space="preserve">The Florida court in making its determination on this matter, it applies the </w:t>
      </w:r>
      <w:r w:rsidRPr="007B3823">
        <w:t>M'Naghten Rule</w:t>
      </w:r>
      <w:r>
        <w:t xml:space="preserve">, which provides a test on whether the defendant understood the difference between right and wrong at the time of the act. </w:t>
      </w:r>
      <w:r w:rsidR="00F4324B">
        <w:t>However</w:t>
      </w:r>
      <w:r>
        <w:t xml:space="preserve"> successful according to the insanity defense is a very </w:t>
      </w:r>
      <w:r w:rsidRPr="00C860F5">
        <w:rPr>
          <w:noProof/>
        </w:rPr>
        <w:t>complex</w:t>
      </w:r>
      <w:r>
        <w:t xml:space="preserve"> process which must be taken into consideration </w:t>
      </w:r>
      <w:r w:rsidR="00F4324B" w:rsidRPr="00C860F5">
        <w:rPr>
          <w:noProof/>
        </w:rPr>
        <w:t>fully</w:t>
      </w:r>
      <w:r w:rsidR="00F4324B">
        <w:t xml:space="preserve"> by</w:t>
      </w:r>
      <w:r>
        <w:t xml:space="preserve"> both the court and </w:t>
      </w:r>
      <w:r w:rsidRPr="00C860F5">
        <w:rPr>
          <w:noProof/>
        </w:rPr>
        <w:t>defense</w:t>
      </w:r>
      <w:r>
        <w:t xml:space="preserve"> in making a successful determination.</w:t>
      </w:r>
    </w:p>
    <w:p w14:paraId="6912BC8A" w14:textId="77777777" w:rsidR="00695321" w:rsidRDefault="00695321" w:rsidP="00695321">
      <w:pPr>
        <w:spacing w:line="480" w:lineRule="auto"/>
        <w:ind w:firstLine="720"/>
        <w:jc w:val="both"/>
      </w:pPr>
    </w:p>
    <w:p w14:paraId="0ED7E163" w14:textId="77777777" w:rsidR="00D46F6D" w:rsidRDefault="00EA4DB4" w:rsidP="00695321">
      <w:pPr>
        <w:jc w:val="center"/>
      </w:pPr>
      <w:r>
        <w:t>References</w:t>
      </w:r>
    </w:p>
    <w:p w14:paraId="0AEE51FC" w14:textId="77777777" w:rsidR="00695321" w:rsidRPr="00695321" w:rsidRDefault="00EA4DB4" w:rsidP="00695321">
      <w:pPr>
        <w:spacing w:line="480" w:lineRule="auto"/>
        <w:ind w:left="720" w:hanging="720"/>
      </w:pPr>
      <w:r w:rsidRPr="00695321">
        <w:t xml:space="preserve">Chemerinsky, E. (2016). </w:t>
      </w:r>
      <w:r w:rsidRPr="00695321">
        <w:rPr>
          <w:i/>
          <w:iCs/>
        </w:rPr>
        <w:t>Constitutional law</w:t>
      </w:r>
      <w:r w:rsidRPr="00695321">
        <w:t>. Wolters Kluwer Law &amp; Business.</w:t>
      </w:r>
    </w:p>
    <w:p w14:paraId="73CBDACE" w14:textId="77777777" w:rsidR="00695321" w:rsidRDefault="00EA4DB4" w:rsidP="00695321">
      <w:pPr>
        <w:spacing w:line="480" w:lineRule="auto"/>
        <w:ind w:left="720" w:hanging="720"/>
      </w:pPr>
      <w:r w:rsidRPr="00075039">
        <w:t>http://www.leg.state.fl.us/Statutes/index.cfm?App_mode=Display_Statute&amp;URL=0700-0799/0775/Sections/0775.027.html</w:t>
      </w:r>
    </w:p>
    <w:p w14:paraId="6E95FBC2" w14:textId="77777777" w:rsidR="00695321" w:rsidRPr="00695321" w:rsidRDefault="00EA4DB4" w:rsidP="00695321">
      <w:pPr>
        <w:spacing w:line="480" w:lineRule="auto"/>
        <w:ind w:left="720" w:hanging="720"/>
      </w:pPr>
      <w:r w:rsidRPr="00695321">
        <w:t xml:space="preserve">Waldron, J. (2017). Is the rule of law an essentially contested concept (in Florida)?. In </w:t>
      </w:r>
      <w:r w:rsidRPr="00695321">
        <w:rPr>
          <w:i/>
          <w:iCs/>
        </w:rPr>
        <w:t>The Rule of Law and the Separation of Powers</w:t>
      </w:r>
      <w:r w:rsidRPr="00695321">
        <w:t xml:space="preserve"> (pp. 117-144). Routledge.</w:t>
      </w:r>
    </w:p>
    <w:p w14:paraId="0AE8231D" w14:textId="77777777" w:rsidR="00695321" w:rsidRDefault="00695321"/>
    <w:sectPr w:rsidR="00695321" w:rsidSect="0069532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0CD6DC" w14:textId="77777777" w:rsidR="001B5018" w:rsidRDefault="001B5018">
      <w:pPr>
        <w:spacing w:after="0" w:line="240" w:lineRule="auto"/>
      </w:pPr>
      <w:r>
        <w:separator/>
      </w:r>
    </w:p>
  </w:endnote>
  <w:endnote w:type="continuationSeparator" w:id="0">
    <w:p w14:paraId="351320A2" w14:textId="77777777" w:rsidR="001B5018" w:rsidRDefault="001B5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38DEE1" w14:textId="77777777" w:rsidR="001B5018" w:rsidRDefault="001B5018">
      <w:pPr>
        <w:spacing w:after="0" w:line="240" w:lineRule="auto"/>
      </w:pPr>
      <w:r>
        <w:separator/>
      </w:r>
    </w:p>
  </w:footnote>
  <w:footnote w:type="continuationSeparator" w:id="0">
    <w:p w14:paraId="47DA23FE" w14:textId="77777777" w:rsidR="001B5018" w:rsidRDefault="001B5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861EB5" w14:textId="77777777" w:rsidR="00695321" w:rsidRDefault="00EA4DB4">
    <w:pPr>
      <w:pStyle w:val="Header"/>
      <w:jc w:val="right"/>
    </w:pPr>
    <w:r w:rsidRPr="00695321">
      <w:t xml:space="preserve">INSANITY DEFINITION AND DEFENSE IN FLORIDA STATE LAW   </w:t>
    </w:r>
    <w:r>
      <w:t xml:space="preserve">                            </w:t>
    </w:r>
    <w:sdt>
      <w:sdtPr>
        <w:id w:val="41582203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60F5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14:paraId="6F550A00" w14:textId="77777777" w:rsidR="00695321" w:rsidRDefault="0069532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A45148" w14:textId="77777777" w:rsidR="00695321" w:rsidRDefault="00EA4DB4">
    <w:pPr>
      <w:pStyle w:val="Header"/>
      <w:jc w:val="right"/>
    </w:pPr>
    <w:r>
      <w:t xml:space="preserve">Running head: </w:t>
    </w:r>
    <w:r w:rsidRPr="00695321">
      <w:t>INSANITY DEFINITION AND DEFENSE IN FLORIDA STATE LAW</w:t>
    </w:r>
    <w:r>
      <w:t xml:space="preserve">        </w:t>
    </w:r>
    <w:sdt>
      <w:sdtPr>
        <w:id w:val="175787348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0E73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74CEF618" w14:textId="77777777" w:rsidR="00695321" w:rsidRDefault="006953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2tTQ1MLIwMDYzNzRU0lEKTi0uzszPAykwrAUAMG2bjiwAAAA="/>
  </w:docVars>
  <w:rsids>
    <w:rsidRoot w:val="00D46F6D"/>
    <w:rsid w:val="00065AD8"/>
    <w:rsid w:val="00075039"/>
    <w:rsid w:val="001672FF"/>
    <w:rsid w:val="001A477A"/>
    <w:rsid w:val="001B5018"/>
    <w:rsid w:val="00695321"/>
    <w:rsid w:val="007B3823"/>
    <w:rsid w:val="00B50E73"/>
    <w:rsid w:val="00BD3999"/>
    <w:rsid w:val="00C37076"/>
    <w:rsid w:val="00C860F5"/>
    <w:rsid w:val="00D46F6D"/>
    <w:rsid w:val="00E2532F"/>
    <w:rsid w:val="00EA4DB4"/>
    <w:rsid w:val="00F4324B"/>
    <w:rsid w:val="00FD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321"/>
  </w:style>
  <w:style w:type="paragraph" w:styleId="Footer">
    <w:name w:val="footer"/>
    <w:basedOn w:val="Normal"/>
    <w:link w:val="FooterChar"/>
    <w:uiPriority w:val="99"/>
    <w:unhideWhenUsed/>
    <w:rsid w:val="00695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21"/>
  </w:style>
  <w:style w:type="character" w:styleId="Hyperlink">
    <w:name w:val="Hyperlink"/>
    <w:basedOn w:val="DefaultParagraphFont"/>
    <w:uiPriority w:val="99"/>
    <w:unhideWhenUsed/>
    <w:rsid w:val="0069532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4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77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321"/>
  </w:style>
  <w:style w:type="paragraph" w:styleId="Footer">
    <w:name w:val="footer"/>
    <w:basedOn w:val="Normal"/>
    <w:link w:val="FooterChar"/>
    <w:uiPriority w:val="99"/>
    <w:unhideWhenUsed/>
    <w:rsid w:val="006953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21"/>
  </w:style>
  <w:style w:type="character" w:styleId="Hyperlink">
    <w:name w:val="Hyperlink"/>
    <w:basedOn w:val="DefaultParagraphFont"/>
    <w:uiPriority w:val="99"/>
    <w:unhideWhenUsed/>
    <w:rsid w:val="0069532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4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47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USER</cp:lastModifiedBy>
  <cp:revision>3</cp:revision>
  <dcterms:created xsi:type="dcterms:W3CDTF">2018-09-14T00:52:00Z</dcterms:created>
  <dcterms:modified xsi:type="dcterms:W3CDTF">2018-09-14T00:52:00Z</dcterms:modified>
</cp:coreProperties>
</file>